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ERD-库存管理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关于仓库作业单、调拨、库存调整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以及预测库存、库存计价等方面的操作流程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仓储管理系统是企业必不可少的信息化工具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它可以通过流程优化、数据采集、仓库规划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落地执行、库存管控、追溯管理等方面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助力企业完善供应链体系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重视仓储规划，提升库存周转率，降低仓储成本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可以让企业占领先机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增强竞争实力，更好面对未来挑战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打开库存模块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显示库存概览页面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此页面</w:t>
      </w:r>
      <w:r>
        <w:rPr>
          <w:rFonts w:hint="eastAsia" w:ascii="微软雅黑" w:hAnsi="微软雅黑" w:eastAsia="微软雅黑" w:cs="微软雅黑"/>
          <w:sz w:val="24"/>
          <w:szCs w:val="32"/>
        </w:rPr>
        <w:t>数据展示来源于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设置的</w:t>
      </w:r>
      <w:r>
        <w:rPr>
          <w:rFonts w:hint="eastAsia" w:ascii="微软雅黑" w:hAnsi="微软雅黑" w:eastAsia="微软雅黑" w:cs="微软雅黑"/>
          <w:sz w:val="24"/>
          <w:szCs w:val="32"/>
        </w:rPr>
        <w:t>作业类型</w:t>
      </w:r>
    </w:p>
    <w:p>
      <w:pPr>
        <w:spacing w:line="240" w:lineRule="auto"/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  <w:t>收货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是采购部门从供应商采购物料的入库单据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在此列表展示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库房人员点击验证，即完成产品入库</w:t>
      </w:r>
    </w:p>
    <w:p>
      <w:pPr>
        <w:spacing w:line="240" w:lineRule="auto"/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  <w:t>内部调拨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是物料在仓库内部存放位置调拨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当产品发生内部移动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如生产需要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工作人员创建调拨单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即从库存移动到生产位置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就在此列表展示</w:t>
      </w:r>
    </w:p>
    <w:p>
      <w:pPr>
        <w:spacing w:line="240" w:lineRule="auto"/>
        <w:rPr>
          <w:rFonts w:hint="default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  <w:t>交货单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当业务员确认销售订单后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系统自动生成销售产品的出库单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就在此列表显示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库房人员点击验证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即完成产品出库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  <w:t>制造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是制造做好的成品/半成品的入库单据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都在此列表显示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点击标记为完成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即完成成品入库</w:t>
      </w:r>
    </w:p>
    <w:p>
      <w:pPr>
        <w:spacing w:line="240" w:lineRule="auto"/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出入库作业单据各状态的区别</w:t>
      </w:r>
    </w:p>
    <w:p>
      <w:pPr>
        <w:rPr>
          <w:rFonts w:hint="eastAsia" w:ascii="微软雅黑" w:hAnsi="微软雅黑" w:eastAsia="微软雅黑" w:cs="微软雅黑"/>
          <w:color w:val="0000FF"/>
          <w:sz w:val="24"/>
          <w:szCs w:val="32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</w:rPr>
        <w:t>待处理</w:t>
      </w:r>
      <w:r>
        <w:rPr>
          <w:rFonts w:hint="eastAsia" w:ascii="微软雅黑" w:hAnsi="微软雅黑" w:eastAsia="微软雅黑" w:cs="微软雅黑"/>
          <w:color w:val="000000"/>
          <w:sz w:val="24"/>
          <w:szCs w:val="32"/>
        </w:rPr>
        <w:t>标记为待办的调拨单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</w:rPr>
        <w:t>正在等待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指没有到交货期且生产中的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</w:rPr>
        <w:t>迟到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指产品</w:t>
      </w:r>
      <w:r>
        <w:rPr>
          <w:rFonts w:hint="eastAsia" w:ascii="微软雅黑" w:hAnsi="微软雅黑" w:eastAsia="微软雅黑" w:cs="微软雅黑"/>
          <w:sz w:val="24"/>
          <w:szCs w:val="32"/>
        </w:rPr>
        <w:t>超过交货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sz w:val="24"/>
          <w:szCs w:val="32"/>
        </w:rPr>
        <w:t>期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且</w:t>
      </w:r>
      <w:r>
        <w:rPr>
          <w:rFonts w:hint="eastAsia" w:ascii="微软雅黑" w:hAnsi="微软雅黑" w:eastAsia="微软雅黑" w:cs="微软雅黑"/>
          <w:sz w:val="24"/>
          <w:szCs w:val="32"/>
        </w:rPr>
        <w:t>没有出库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</w:rPr>
        <w:t>欠单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指没有</w:t>
      </w:r>
      <w:r>
        <w:rPr>
          <w:rFonts w:hint="eastAsia" w:ascii="微软雅黑" w:hAnsi="微软雅黑" w:eastAsia="微软雅黑" w:cs="微软雅黑"/>
          <w:sz w:val="24"/>
          <w:szCs w:val="32"/>
        </w:rPr>
        <w:t>一次性到货的产品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生成的</w:t>
      </w:r>
      <w:r>
        <w:rPr>
          <w:rFonts w:hint="eastAsia" w:ascii="微软雅黑" w:hAnsi="微软雅黑" w:eastAsia="微软雅黑" w:cs="微软雅黑"/>
          <w:sz w:val="24"/>
          <w:szCs w:val="32"/>
        </w:rPr>
        <w:t>欠单</w:t>
      </w:r>
    </w:p>
    <w:p>
      <w:pPr>
        <w:spacing w:line="240" w:lineRule="auto"/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调拨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是所有出入库的单据的集合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调拨单主要是库存物料在存放位置上的移动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创建调拨单，需要选择“联系人”‘作业类型’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以及确定‘源位置’和‘目的位置’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然后添加需要调拨的物料产品即可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 xml:space="preserve">库存调整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对多个产品进行库存盘点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点击创建按钮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输入盘点编号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位置：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盘点的库位，可以选多个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产品：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盘点的产品，可以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多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选，也可以不选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不选的话，相当于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对此库位的所有产品进行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盘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会计日期：如果设置成存货自动产生会计凭证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此处设置会计凭证的日期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点击保存，选择开始盘点后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系统会列出库存明细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也可以创建，来新增一个产品的盘点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同时系统支持导出盘点单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返回盘点单页面，点击上方“打印计数表”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即可保存到本地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  <w:t>报废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意味着没有经济价值或者最基本材料的价值浪费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在仓库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或者生产中</w:t>
      </w:r>
      <w:r>
        <w:rPr>
          <w:rFonts w:hint="eastAsia" w:ascii="微软雅黑" w:hAnsi="微软雅黑" w:eastAsia="微软雅黑" w:cs="微软雅黑"/>
          <w:sz w:val="24"/>
          <w:szCs w:val="32"/>
        </w:rPr>
        <w:t>发现有些产品坏了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不适合继续存放或者正常销售, 就需把他们报废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点击作业-报废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显示报废单页面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这些数据来源有四种</w:t>
      </w:r>
    </w:p>
    <w:p>
      <w:pPr>
        <w:numPr>
          <w:ilvl w:val="0"/>
          <w:numId w:val="1"/>
        </w:numPr>
        <w:ind w:left="0" w:leftChars="0" w:firstLine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收货时报废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产品采购入库后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发现不能使用或其他原因，可以点击报废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从发货时报废产品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在销售产品发货单页面，可以点击报废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注意验证后的发货单，是不允许报废的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3、生产时报废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在产品制造时，可以点击报废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4、直接创建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点击创建按钮，创建报废单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产品：报废的物料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数量：报废数量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源位置：报废产品所在库位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报废位置：报废后产品所在库位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源文档：从哪个单据上触发的报废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信息创建完成后，点击保存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库存报告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可以查询各个产品，在各个库位的库存情况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包括在手库存、预测库存、库存价值、库存批次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预测库存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报表显示库存数量变化，由此推测库存将来变化情况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库存计价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是指确定库存价值的方式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这对企业而言是一个非常重要的方面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因为库存可能是公司最大的资产</w:t>
      </w:r>
    </w:p>
    <w:p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产品每次入库或出库，库存价值都会受到影响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产品移动</w:t>
      </w:r>
    </w:p>
    <w:p>
      <w:pPr>
        <w:rPr>
          <w:rFonts w:hint="default" w:eastAsia="微软雅黑" w:asciiTheme="minorAscii" w:hAnsiTheme="minorAscii"/>
          <w:sz w:val="24"/>
          <w:szCs w:val="32"/>
        </w:rPr>
      </w:pPr>
      <w:r>
        <w:rPr>
          <w:rFonts w:hint="default" w:eastAsia="微软雅黑" w:asciiTheme="minorAscii" w:hAnsiTheme="minorAscii"/>
          <w:sz w:val="24"/>
          <w:szCs w:val="32"/>
        </w:rPr>
        <w:t>记录每一次库存变化详细信息</w:t>
      </w:r>
    </w:p>
    <w:p>
      <w:pPr>
        <w:rPr>
          <w:rFonts w:hint="default" w:eastAsia="微软雅黑" w:asciiTheme="minorAscii" w:hAnsiTheme="minorAscii"/>
          <w:sz w:val="24"/>
          <w:szCs w:val="32"/>
        </w:rPr>
      </w:pPr>
      <w:r>
        <w:rPr>
          <w:rFonts w:hint="eastAsia" w:eastAsia="微软雅黑" w:asciiTheme="minorAscii" w:hAnsiTheme="minorAscii"/>
          <w:sz w:val="24"/>
          <w:szCs w:val="32"/>
          <w:lang w:val="en-US" w:eastAsia="zh-CN"/>
        </w:rPr>
        <w:t>如</w:t>
      </w:r>
      <w:r>
        <w:rPr>
          <w:rFonts w:hint="default" w:eastAsia="微软雅黑" w:asciiTheme="minorAscii" w:hAnsiTheme="minorAscii"/>
          <w:sz w:val="24"/>
          <w:szCs w:val="32"/>
        </w:rPr>
        <w:t>产品、数量、时间</w:t>
      </w:r>
      <w:r>
        <w:rPr>
          <w:rFonts w:hint="eastAsia" w:eastAsia="微软雅黑" w:asciiTheme="minorAscii" w:hAnsiTheme="minorAscii"/>
          <w:sz w:val="24"/>
          <w:szCs w:val="32"/>
          <w:lang w:eastAsia="zh-CN"/>
        </w:rPr>
        <w:t>、</w:t>
      </w:r>
      <w:r>
        <w:rPr>
          <w:rFonts w:hint="default" w:eastAsia="微软雅黑" w:asciiTheme="minorAscii" w:hAnsiTheme="minorAscii"/>
          <w:sz w:val="24"/>
          <w:szCs w:val="32"/>
        </w:rPr>
        <w:t>从哪里移动到哪里</w:t>
      </w:r>
      <w:r>
        <w:rPr>
          <w:rFonts w:hint="eastAsia" w:eastAsia="微软雅黑" w:asciiTheme="minorAscii" w:hAnsiTheme="minorAscii"/>
          <w:sz w:val="24"/>
          <w:szCs w:val="32"/>
          <w:lang w:eastAsia="zh-CN"/>
        </w:rPr>
        <w:t>、</w:t>
      </w:r>
      <w:r>
        <w:rPr>
          <w:rFonts w:hint="default" w:eastAsia="微软雅黑" w:asciiTheme="minorAscii" w:hAnsiTheme="minorAscii"/>
          <w:sz w:val="24"/>
          <w:szCs w:val="32"/>
        </w:rPr>
        <w:t>移动状态</w:t>
      </w:r>
    </w:p>
    <w:p>
      <w:pPr>
        <w:rPr>
          <w:rFonts w:hint="default" w:eastAsia="微软雅黑" w:asciiTheme="minorAscii" w:hAnsiTheme="minorAscii"/>
          <w:sz w:val="24"/>
          <w:szCs w:val="32"/>
        </w:rPr>
      </w:pPr>
    </w:p>
    <w:p>
      <w:pPr>
        <w:rPr>
          <w:rFonts w:hint="eastAsia" w:eastAsia="微软雅黑" w:asciiTheme="minorAscii" w:hAnsiTheme="minorAscii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微软雅黑" w:asciiTheme="minorAscii" w:hAnsiTheme="minorAscii"/>
          <w:sz w:val="24"/>
          <w:szCs w:val="32"/>
          <w:lang w:val="en-US" w:eastAsia="zh-CN"/>
        </w:rPr>
        <w:t>通过上述流程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改善仓库布局，规划仓库位置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提升仓库容量使用率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重构业务体系，实现作业规范化、标准化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减少员工工作量，保证作业准确率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提升</w:t>
      </w:r>
      <w:r>
        <w:rPr>
          <w:rFonts w:hint="eastAsia" w:eastAsia="微软雅黑" w:asciiTheme="minorAscii" w:hAnsiTheme="minorAscii"/>
          <w:sz w:val="24"/>
          <w:szCs w:val="32"/>
          <w:lang w:val="en-US" w:eastAsia="zh-CN"/>
        </w:rPr>
        <w:t>仓库</w:t>
      </w: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信息化管理</w:t>
      </w:r>
      <w:r>
        <w:rPr>
          <w:rFonts w:hint="eastAsia" w:eastAsia="微软雅黑" w:asciiTheme="minorAscii" w:hAnsiTheme="minorAscii"/>
          <w:sz w:val="24"/>
          <w:szCs w:val="32"/>
          <w:lang w:val="en-US" w:eastAsia="zh-CN"/>
        </w:rPr>
        <w:t>，</w:t>
      </w: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实时把控数据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降低管理成本</w:t>
      </w:r>
      <w:r>
        <w:rPr>
          <w:rFonts w:hint="eastAsia" w:eastAsia="微软雅黑" w:asciiTheme="minorAscii" w:hAnsiTheme="minorAscii"/>
          <w:sz w:val="24"/>
          <w:szCs w:val="32"/>
          <w:lang w:val="en-US" w:eastAsia="zh-CN"/>
        </w:rPr>
        <w:t>，</w:t>
      </w: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提高经济效益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整合信息资源，实现精准管理</w:t>
      </w:r>
    </w:p>
    <w:p>
      <w:pPr>
        <w:rPr>
          <w:rFonts w:hint="default" w:eastAsia="微软雅黑" w:asciiTheme="minorAscii" w:hAnsiTheme="minorAscii"/>
          <w:sz w:val="24"/>
          <w:szCs w:val="32"/>
          <w:lang w:val="en-US" w:eastAsia="zh-CN"/>
        </w:rPr>
      </w:pPr>
      <w:r>
        <w:rPr>
          <w:rFonts w:hint="default" w:eastAsia="微软雅黑" w:asciiTheme="minorAscii" w:hAnsiTheme="minorAscii"/>
          <w:sz w:val="24"/>
          <w:szCs w:val="32"/>
          <w:lang w:val="en-US" w:eastAsia="zh-CN"/>
        </w:rPr>
        <w:t>协同各方资源，打造智慧企业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ACA2B"/>
    <w:multiLevelType w:val="singleLevel"/>
    <w:tmpl w:val="43BACA2B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598343C"/>
    <w:rsid w:val="659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2023-06-25T07:03:00Z</dcterms:created>
  <dc:creator>86136</dc:creator>
  <cp:lastModifiedBy>86136</cp:lastModifiedBy>
  <dcterms:modified xsi:type="dcterms:W3CDTF">2023-06-25T07:15:23Z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DFCB6D68C6584971A09110CDCAB17D33_11</vt:lpwstr>
  </property>
</Properties>
</file>